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669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листовки"/>
      </w:tblPr>
      <w:tblGrid>
        <w:gridCol w:w="6803"/>
        <w:gridCol w:w="4254"/>
      </w:tblGrid>
      <w:tr w:rsidR="00EC0073" w:rsidTr="002672B6">
        <w:trPr>
          <w:trHeight w:hRule="exact" w:val="15080"/>
          <w:tblHeader/>
        </w:trPr>
        <w:tc>
          <w:tcPr>
            <w:tcW w:w="6803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EC0073" w:rsidRPr="00175AF7" w:rsidRDefault="00B8515D">
            <w:pPr>
              <w:pStyle w:val="aa"/>
              <w:rPr>
                <w:sz w:val="36"/>
                <w:szCs w:val="36"/>
              </w:rPr>
            </w:pPr>
            <w:r w:rsidRPr="00175AF7">
              <w:rPr>
                <w:sz w:val="36"/>
                <w:szCs w:val="36"/>
              </w:rPr>
              <w:t>Коррупция – система коррупционной связей, основанная на взаимной протекции, обмене услугами и подкупе</w:t>
            </w:r>
          </w:p>
          <w:p w:rsidR="00B8515D" w:rsidRPr="00175AF7" w:rsidRDefault="00B8515D">
            <w:pPr>
              <w:pStyle w:val="aa"/>
              <w:rPr>
                <w:sz w:val="36"/>
                <w:szCs w:val="36"/>
              </w:rPr>
            </w:pPr>
            <w:r w:rsidRPr="00175AF7">
              <w:rPr>
                <w:sz w:val="36"/>
                <w:szCs w:val="36"/>
              </w:rPr>
              <w:t xml:space="preserve">Взяточничество </w:t>
            </w:r>
            <w:r w:rsidR="003B5AD5" w:rsidRPr="00175AF7">
              <w:rPr>
                <w:sz w:val="36"/>
                <w:szCs w:val="36"/>
              </w:rPr>
              <w:t xml:space="preserve">преступление особого РОДА, И </w:t>
            </w:r>
            <w:r w:rsidRPr="00175AF7">
              <w:rPr>
                <w:sz w:val="36"/>
                <w:szCs w:val="36"/>
              </w:rPr>
              <w:t>не может быть совершено одним лицом</w:t>
            </w:r>
            <w:r w:rsidR="003B5AD5" w:rsidRPr="00175AF7">
              <w:rPr>
                <w:sz w:val="36"/>
                <w:szCs w:val="36"/>
              </w:rPr>
              <w:t xml:space="preserve">, а </w:t>
            </w:r>
            <w:r w:rsidRPr="00175AF7">
              <w:rPr>
                <w:sz w:val="36"/>
                <w:szCs w:val="36"/>
              </w:rPr>
              <w:t>требует взаимодействия по крайней мере двоих – того, кто получает взятку (взяткополучатель) и того, кто даёт взятку (взяткодатель)</w:t>
            </w:r>
          </w:p>
          <w:p w:rsidR="00B8515D" w:rsidRPr="00175AF7" w:rsidRDefault="00B8515D">
            <w:pPr>
              <w:pStyle w:val="aa"/>
              <w:rPr>
                <w:sz w:val="36"/>
                <w:szCs w:val="36"/>
              </w:rPr>
            </w:pPr>
            <w:r w:rsidRPr="00175AF7">
              <w:rPr>
                <w:sz w:val="36"/>
                <w:szCs w:val="36"/>
              </w:rPr>
              <w:t>Основные коррупционные преступления</w:t>
            </w:r>
          </w:p>
          <w:p w:rsidR="00175AF7" w:rsidRDefault="00175AF7" w:rsidP="005B7DCC">
            <w:pPr>
              <w:pStyle w:val="aa"/>
              <w:spacing w:before="0" w:line="360" w:lineRule="auto"/>
              <w:rPr>
                <w:sz w:val="20"/>
                <w:szCs w:val="20"/>
              </w:rPr>
            </w:pPr>
          </w:p>
          <w:p w:rsidR="00B8515D" w:rsidRPr="003E7677" w:rsidRDefault="00B8515D" w:rsidP="005B7DCC">
            <w:pPr>
              <w:pStyle w:val="aa"/>
              <w:spacing w:before="0" w:line="360" w:lineRule="auto"/>
              <w:rPr>
                <w:sz w:val="22"/>
                <w:szCs w:val="22"/>
              </w:rPr>
            </w:pPr>
            <w:r w:rsidRPr="003E7677">
              <w:rPr>
                <w:sz w:val="22"/>
                <w:szCs w:val="22"/>
              </w:rPr>
              <w:t>- злоупотребление должностными и иными полномочиями</w:t>
            </w:r>
          </w:p>
          <w:p w:rsidR="00B8515D" w:rsidRPr="003E7677" w:rsidRDefault="00B8515D" w:rsidP="005B7DCC">
            <w:pPr>
              <w:pStyle w:val="aa"/>
              <w:spacing w:before="0" w:line="360" w:lineRule="auto"/>
              <w:rPr>
                <w:sz w:val="22"/>
                <w:szCs w:val="22"/>
              </w:rPr>
            </w:pPr>
            <w:r w:rsidRPr="003E7677">
              <w:rPr>
                <w:sz w:val="22"/>
                <w:szCs w:val="22"/>
              </w:rPr>
              <w:t>- получение и дача взятки</w:t>
            </w:r>
          </w:p>
          <w:p w:rsidR="00B8515D" w:rsidRPr="003E7677" w:rsidRDefault="00B8515D" w:rsidP="005B7DCC">
            <w:pPr>
              <w:pStyle w:val="aa"/>
              <w:spacing w:before="0" w:line="360" w:lineRule="auto"/>
              <w:rPr>
                <w:sz w:val="22"/>
                <w:szCs w:val="22"/>
              </w:rPr>
            </w:pPr>
            <w:r w:rsidRPr="003E7677">
              <w:rPr>
                <w:sz w:val="22"/>
                <w:szCs w:val="22"/>
              </w:rPr>
              <w:t xml:space="preserve">- служебный подлог </w:t>
            </w:r>
          </w:p>
          <w:p w:rsidR="003E7677" w:rsidRDefault="003E7677" w:rsidP="003E7677">
            <w:pPr>
              <w:pStyle w:val="aa"/>
            </w:pPr>
            <w:r>
              <w:t>Размер взятки для наступления ответственности значения не имеет</w:t>
            </w:r>
          </w:p>
          <w:p w:rsidR="00FE690A" w:rsidRDefault="00FE690A" w:rsidP="003E7677">
            <w:pPr>
              <w:spacing w:line="240" w:lineRule="auto"/>
              <w:rPr>
                <w:color w:val="707070" w:themeColor="accent3" w:themeShade="BF"/>
                <w:sz w:val="24"/>
                <w:szCs w:val="24"/>
              </w:rPr>
            </w:pPr>
          </w:p>
          <w:p w:rsidR="003E7677" w:rsidRPr="003E7677" w:rsidRDefault="003E7677" w:rsidP="003E7677">
            <w:pPr>
              <w:spacing w:line="240" w:lineRule="auto"/>
              <w:rPr>
                <w:color w:val="707070" w:themeColor="accent3" w:themeShade="BF"/>
                <w:sz w:val="24"/>
                <w:szCs w:val="24"/>
              </w:rPr>
            </w:pPr>
            <w:r w:rsidRPr="003E7677">
              <w:rPr>
                <w:color w:val="707070" w:themeColor="accent3" w:themeShade="BF"/>
                <w:sz w:val="24"/>
                <w:szCs w:val="24"/>
              </w:rPr>
              <w:t xml:space="preserve">Взяткой могут быть как непосредственно деньги, так и иное имущество (ценные бумаги, изделия из драгоценных металлов и камней, недвижимость, </w:t>
            </w:r>
            <w:r w:rsidRPr="003E7677">
              <w:rPr>
                <w:color w:val="707070" w:themeColor="accent3" w:themeShade="BF"/>
                <w:sz w:val="32"/>
                <w:szCs w:val="32"/>
              </w:rPr>
              <w:t>продукты питания</w:t>
            </w:r>
            <w:r w:rsidRPr="003E7677">
              <w:rPr>
                <w:color w:val="707070" w:themeColor="accent3" w:themeShade="BF"/>
                <w:sz w:val="24"/>
                <w:szCs w:val="24"/>
              </w:rPr>
              <w:t xml:space="preserve"> и прочее), а также различные услуги, выгоды.</w:t>
            </w:r>
          </w:p>
          <w:p w:rsidR="003E7677" w:rsidRPr="003E7677" w:rsidRDefault="003E7677" w:rsidP="003E7677">
            <w:pPr>
              <w:rPr>
                <w:color w:val="707070" w:themeColor="accent3" w:themeShade="BF"/>
                <w:sz w:val="24"/>
                <w:szCs w:val="24"/>
              </w:rPr>
            </w:pPr>
            <w:r w:rsidRPr="003E7677">
              <w:rPr>
                <w:color w:val="707070" w:themeColor="accent3" w:themeShade="BF"/>
                <w:sz w:val="24"/>
                <w:szCs w:val="24"/>
              </w:rPr>
              <w:t xml:space="preserve">Взятка может носить завуалированный характер: </w:t>
            </w:r>
            <w:r w:rsidRPr="003E7677">
              <w:rPr>
                <w:color w:val="707070" w:themeColor="accent3" w:themeShade="BF"/>
                <w:sz w:val="32"/>
                <w:szCs w:val="32"/>
              </w:rPr>
              <w:t>подарок</w:t>
            </w:r>
            <w:r w:rsidRPr="003E7677">
              <w:rPr>
                <w:color w:val="707070" w:themeColor="accent3" w:themeShade="BF"/>
                <w:sz w:val="24"/>
                <w:szCs w:val="24"/>
              </w:rPr>
              <w:t>, погашение несуществующего долга, заключение трудовых договоров с выплатой заработной платы взяточнику, получение льготного кредита, завышение гонораров, «случайный» выигрыш, уменьшение арендной платы, увеличение процентных ставок и т.д.</w:t>
            </w:r>
          </w:p>
          <w:p w:rsidR="00B8515D" w:rsidRPr="00175AF7" w:rsidRDefault="00B8515D">
            <w:pPr>
              <w:pStyle w:val="aa"/>
              <w:rPr>
                <w:sz w:val="32"/>
                <w:szCs w:val="32"/>
              </w:rPr>
            </w:pPr>
          </w:p>
          <w:p w:rsidR="00175AF7" w:rsidRPr="00C30559" w:rsidRDefault="00175AF7" w:rsidP="003E7677">
            <w:pPr>
              <w:pStyle w:val="aa"/>
              <w:rPr>
                <w:sz w:val="20"/>
                <w:szCs w:val="20"/>
              </w:rPr>
            </w:pPr>
            <w:r w:rsidRPr="003E7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AF7" w:rsidRDefault="00175AF7" w:rsidP="00175AF7">
            <w:pPr>
              <w:pStyle w:val="aa"/>
              <w:spacing w:before="0"/>
              <w:rPr>
                <w:sz w:val="32"/>
                <w:szCs w:val="32"/>
              </w:rPr>
            </w:pPr>
          </w:p>
          <w:p w:rsidR="00175AF7" w:rsidRPr="00C30559" w:rsidRDefault="00175AF7" w:rsidP="00175AF7">
            <w:pPr>
              <w:pStyle w:val="aa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F7" w:rsidRPr="00C30559" w:rsidRDefault="003E7677" w:rsidP="00175AF7">
            <w:pPr>
              <w:pStyle w:val="aa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AF7" w:rsidRPr="00175AF7" w:rsidRDefault="00175AF7" w:rsidP="00175AF7">
            <w:pPr>
              <w:pStyle w:val="aa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F7" w:rsidRPr="00175AF7" w:rsidRDefault="00175AF7" w:rsidP="00175AF7">
            <w:pPr>
              <w:pStyle w:val="aa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6"/>
              <w:gridCol w:w="155"/>
            </w:tblGrid>
            <w:tr w:rsidR="00175AF7" w:rsidRPr="00175AF7" w:rsidTr="00175AF7">
              <w:trPr>
                <w:tblCellSpacing w:w="15" w:type="dxa"/>
              </w:trPr>
              <w:tc>
                <w:tcPr>
                  <w:tcW w:w="8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5AF7" w:rsidRPr="00175AF7" w:rsidRDefault="00175AF7" w:rsidP="00175AF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5AF7" w:rsidRPr="00175AF7" w:rsidRDefault="00175AF7" w:rsidP="00175AF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75AF7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(</w:t>
                  </w:r>
                </w:p>
              </w:tc>
            </w:tr>
          </w:tbl>
          <w:p w:rsidR="00175AF7" w:rsidRPr="00175AF7" w:rsidRDefault="00175AF7" w:rsidP="00175AF7">
            <w:pPr>
              <w:pStyle w:val="aa"/>
              <w:spacing w:before="0"/>
              <w:rPr>
                <w:sz w:val="32"/>
                <w:szCs w:val="32"/>
              </w:rPr>
            </w:pPr>
          </w:p>
        </w:tc>
        <w:tc>
          <w:tcPr>
            <w:tcW w:w="4254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Default="00B8515D" w:rsidP="000E73B3">
            <w:pPr>
              <w:pStyle w:val="aa"/>
            </w:pPr>
            <w:r>
              <w:t>Статья 290 УК РФ получение взятки</w:t>
            </w:r>
          </w:p>
          <w:p w:rsidR="00E5389D" w:rsidRDefault="00E5389D" w:rsidP="00B8515D">
            <w:pPr>
              <w:rPr>
                <w:color w:val="707070" w:themeColor="accent3" w:themeShade="BF"/>
              </w:rPr>
            </w:pPr>
          </w:p>
          <w:p w:rsidR="00EC0073" w:rsidRPr="00C30559" w:rsidRDefault="00B8515D" w:rsidP="00B8515D">
            <w:pPr>
              <w:rPr>
                <w:color w:val="707070" w:themeColor="accent3" w:themeShade="BF"/>
              </w:rPr>
            </w:pPr>
            <w:r w:rsidRPr="00C30559">
              <w:rPr>
                <w:color w:val="707070" w:themeColor="accent3" w:themeShade="BF"/>
              </w:rPr>
              <w:t>До 15 лет лишения свободы</w:t>
            </w:r>
            <w:r w:rsidR="002672B6">
              <w:rPr>
                <w:color w:val="707070" w:themeColor="accent3" w:themeShade="BF"/>
              </w:rPr>
              <w:t xml:space="preserve"> или штраф до 100-кратной суммы взятки</w:t>
            </w:r>
          </w:p>
          <w:p w:rsidR="00EC0073" w:rsidRPr="00B8515D" w:rsidRDefault="00B8515D" w:rsidP="00EC0073">
            <w:pPr>
              <w:pStyle w:val="aa"/>
            </w:pPr>
            <w:r>
              <w:t>Статья 291 УК РФ дача взятки</w:t>
            </w:r>
          </w:p>
          <w:p w:rsidR="00E5389D" w:rsidRDefault="00E5389D" w:rsidP="00B8515D">
            <w:pPr>
              <w:rPr>
                <w:color w:val="707070" w:themeColor="accent3" w:themeShade="BF"/>
              </w:rPr>
            </w:pPr>
          </w:p>
          <w:p w:rsidR="00EC0073" w:rsidRPr="00C30559" w:rsidRDefault="00B8515D" w:rsidP="00B8515D">
            <w:pPr>
              <w:rPr>
                <w:color w:val="707070" w:themeColor="accent3" w:themeShade="BF"/>
              </w:rPr>
            </w:pPr>
            <w:r w:rsidRPr="00C30559">
              <w:rPr>
                <w:color w:val="707070" w:themeColor="accent3" w:themeShade="BF"/>
              </w:rPr>
              <w:t>До 12 лет лишения свободы</w:t>
            </w:r>
            <w:r w:rsidR="002672B6">
              <w:rPr>
                <w:color w:val="707070" w:themeColor="accent3" w:themeShade="BF"/>
              </w:rPr>
              <w:t xml:space="preserve"> или штраф до 90-кратной суммы взятки</w:t>
            </w:r>
          </w:p>
          <w:p w:rsidR="009A3E7C" w:rsidRDefault="009A3E7C" w:rsidP="00B8515D"/>
          <w:p w:rsidR="003E7677" w:rsidRDefault="003E7677" w:rsidP="003E7677">
            <w:pPr>
              <w:pStyle w:val="aa"/>
              <w:spacing w:before="0"/>
              <w:rPr>
                <w:sz w:val="32"/>
                <w:szCs w:val="32"/>
              </w:rPr>
            </w:pPr>
          </w:p>
          <w:p w:rsidR="003E7677" w:rsidRPr="00175AF7" w:rsidRDefault="003E7677" w:rsidP="003E7677">
            <w:pPr>
              <w:pStyle w:val="aa"/>
              <w:spacing w:before="0"/>
              <w:rPr>
                <w:sz w:val="32"/>
                <w:szCs w:val="32"/>
              </w:rPr>
            </w:pPr>
            <w:bookmarkStart w:id="0" w:name="_GoBack"/>
            <w:bookmarkEnd w:id="0"/>
            <w:r w:rsidRPr="00175AF7">
              <w:rPr>
                <w:sz w:val="32"/>
                <w:szCs w:val="32"/>
              </w:rPr>
              <w:t xml:space="preserve">Что делать, если у вас </w:t>
            </w:r>
          </w:p>
          <w:p w:rsidR="003E7677" w:rsidRDefault="003E7677" w:rsidP="003E7677">
            <w:pPr>
              <w:pStyle w:val="aa"/>
              <w:spacing w:before="0"/>
              <w:rPr>
                <w:sz w:val="20"/>
                <w:szCs w:val="20"/>
              </w:rPr>
            </w:pPr>
            <w:r w:rsidRPr="00175AF7">
              <w:rPr>
                <w:sz w:val="32"/>
                <w:szCs w:val="32"/>
              </w:rPr>
              <w:t>вымогают взятку?</w:t>
            </w:r>
            <w:r w:rsidRPr="003E7677">
              <w:rPr>
                <w:sz w:val="20"/>
                <w:szCs w:val="20"/>
              </w:rPr>
              <w:t xml:space="preserve"> </w:t>
            </w:r>
          </w:p>
          <w:p w:rsidR="003E7677" w:rsidRDefault="003E7677" w:rsidP="003E7677">
            <w:pPr>
              <w:pStyle w:val="aa"/>
              <w:spacing w:before="0"/>
              <w:rPr>
                <w:sz w:val="20"/>
                <w:szCs w:val="20"/>
              </w:rPr>
            </w:pPr>
          </w:p>
          <w:p w:rsidR="002672B6" w:rsidRPr="002672B6" w:rsidRDefault="002672B6" w:rsidP="002672B6">
            <w:pPr>
              <w:pStyle w:val="aa"/>
              <w:spacing w:before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672B6">
              <w:rPr>
                <w:rFonts w:asciiTheme="minorHAnsi" w:hAnsiTheme="minorHAnsi"/>
                <w:sz w:val="20"/>
                <w:szCs w:val="20"/>
              </w:rPr>
              <w:t xml:space="preserve">- внимательно выслушать и точно запомнить посталенные условия </w:t>
            </w:r>
          </w:p>
          <w:p w:rsidR="002672B6" w:rsidRPr="002672B6" w:rsidRDefault="002672B6" w:rsidP="002672B6">
            <w:pPr>
              <w:pStyle w:val="aa"/>
              <w:spacing w:before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672B6">
              <w:rPr>
                <w:rFonts w:asciiTheme="minorHAnsi" w:hAnsiTheme="minorHAnsi"/>
                <w:sz w:val="20"/>
                <w:szCs w:val="20"/>
              </w:rPr>
              <w:t>- постараться пернести вопрос о времени и месте пердачи до следующей беседы</w:t>
            </w:r>
          </w:p>
          <w:p w:rsidR="002672B6" w:rsidRPr="002672B6" w:rsidRDefault="002672B6" w:rsidP="002672B6">
            <w:pPr>
              <w:pStyle w:val="aa"/>
              <w:spacing w:before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672B6">
              <w:rPr>
                <w:rFonts w:asciiTheme="minorHAnsi" w:hAnsiTheme="minorHAnsi"/>
                <w:sz w:val="20"/>
                <w:szCs w:val="20"/>
              </w:rPr>
              <w:t>- поинтересоваться о гарантиях решения вопроса в случае дачи взятки</w:t>
            </w:r>
          </w:p>
          <w:p w:rsidR="002672B6" w:rsidRPr="002672B6" w:rsidRDefault="002672B6" w:rsidP="002672B6">
            <w:pPr>
              <w:pStyle w:val="aa"/>
              <w:spacing w:before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672B6">
              <w:rPr>
                <w:rFonts w:asciiTheme="minorHAnsi" w:hAnsiTheme="minorHAnsi"/>
                <w:sz w:val="20"/>
                <w:szCs w:val="20"/>
              </w:rPr>
              <w:t>- не брать инициативу в разговоре на себя</w:t>
            </w:r>
          </w:p>
          <w:p w:rsidR="003E7677" w:rsidRPr="002672B6" w:rsidRDefault="002672B6" w:rsidP="002672B6">
            <w:pPr>
              <w:pStyle w:val="aa"/>
              <w:spacing w:before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672B6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3E7677" w:rsidRPr="002672B6">
              <w:rPr>
                <w:rFonts w:asciiTheme="minorHAnsi" w:hAnsiTheme="minorHAnsi"/>
                <w:sz w:val="20"/>
                <w:szCs w:val="20"/>
              </w:rPr>
              <w:t>незамедлительно сообщить в правоохранительные органы</w:t>
            </w:r>
          </w:p>
          <w:p w:rsidR="003E7677" w:rsidRPr="003E7677" w:rsidRDefault="003E7677" w:rsidP="003E767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7677">
              <w:rPr>
                <w:rFonts w:ascii="Times New Roman" w:hAnsi="Times New Roman" w:cs="Times New Roman"/>
                <w:sz w:val="20"/>
                <w:szCs w:val="20"/>
              </w:rPr>
              <w:t>Прокуратура Республики Карелия - Дежурный прокур</w:t>
            </w:r>
            <w:r w:rsidR="00E5389D">
              <w:rPr>
                <w:rFonts w:ascii="Times New Roman" w:hAnsi="Times New Roman" w:cs="Times New Roman"/>
                <w:sz w:val="20"/>
                <w:szCs w:val="20"/>
              </w:rPr>
              <w:t xml:space="preserve">ор </w:t>
            </w:r>
            <w:r w:rsidRPr="003E7677">
              <w:rPr>
                <w:rFonts w:ascii="Times New Roman" w:hAnsi="Times New Roman" w:cs="Times New Roman"/>
                <w:sz w:val="20"/>
                <w:szCs w:val="20"/>
              </w:rPr>
              <w:t>(8142) 71-78-46</w:t>
            </w:r>
          </w:p>
          <w:p w:rsidR="00E5389D" w:rsidRDefault="00E5389D" w:rsidP="00E5389D">
            <w:pPr>
              <w:pStyle w:val="aa"/>
              <w:spacing w:before="0" w:line="360" w:lineRule="auto"/>
              <w:rPr>
                <w:sz w:val="20"/>
                <w:szCs w:val="20"/>
              </w:rPr>
            </w:pPr>
          </w:p>
          <w:p w:rsidR="003E7677" w:rsidRDefault="003E7677" w:rsidP="00E5389D">
            <w:pPr>
              <w:pStyle w:val="aa"/>
              <w:spacing w:before="0" w:line="360" w:lineRule="auto"/>
              <w:rPr>
                <w:sz w:val="20"/>
                <w:szCs w:val="20"/>
              </w:rPr>
            </w:pPr>
            <w:r w:rsidRPr="00C30559">
              <w:rPr>
                <w:sz w:val="20"/>
                <w:szCs w:val="20"/>
              </w:rPr>
              <w:t xml:space="preserve">Телефоны доверия: </w:t>
            </w:r>
          </w:p>
          <w:p w:rsidR="003E7677" w:rsidRPr="00E5389D" w:rsidRDefault="003E7677" w:rsidP="00E5389D">
            <w:pPr>
              <w:pStyle w:val="aa"/>
              <w:spacing w:before="0" w:line="360" w:lineRule="auto"/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</w:pPr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>МВД по РК (8142) 71-78-46</w:t>
            </w:r>
          </w:p>
          <w:p w:rsidR="00E5389D" w:rsidRDefault="003E7677" w:rsidP="00E5389D">
            <w:pPr>
              <w:pStyle w:val="aa"/>
              <w:spacing w:before="0" w:line="360" w:lineRule="auto"/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</w:pPr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>Управление ФСБ Росии по РК</w:t>
            </w:r>
          </w:p>
          <w:p w:rsidR="003E7677" w:rsidRPr="00E5389D" w:rsidRDefault="003E7677" w:rsidP="00E5389D">
            <w:pPr>
              <w:pStyle w:val="aa"/>
              <w:spacing w:before="0" w:line="360" w:lineRule="auto"/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</w:pPr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>(814-2)78-48-58</w:t>
            </w:r>
          </w:p>
          <w:p w:rsidR="003E7677" w:rsidRPr="00E5389D" w:rsidRDefault="003E7677" w:rsidP="00E5389D">
            <w:pPr>
              <w:pStyle w:val="aa"/>
              <w:spacing w:before="0" w:line="360" w:lineRule="auto"/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</w:pPr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>Следственное управление Следственного комитета</w:t>
            </w:r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 xml:space="preserve"> </w:t>
            </w:r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 xml:space="preserve">при прокуратуре РФ при РК </w:t>
            </w:r>
          </w:p>
          <w:p w:rsidR="00B8515D" w:rsidRDefault="003E7677" w:rsidP="003E7677">
            <w:r w:rsidRPr="00E5389D">
              <w:rPr>
                <w:rFonts w:ascii="Times New Roman" w:hAnsi="Times New Roman" w:cs="Times New Roman"/>
                <w:color w:val="8D8B00" w:themeColor="accent1"/>
                <w:sz w:val="20"/>
                <w:szCs w:val="20"/>
              </w:rPr>
              <w:t>(8142) 59-25-96</w:t>
            </w:r>
          </w:p>
        </w:tc>
      </w:tr>
    </w:tbl>
    <w:p w:rsidR="00772F94" w:rsidRPr="004051FA" w:rsidRDefault="00772F94" w:rsidP="004051FA">
      <w:pPr>
        <w:pStyle w:val="affff9"/>
      </w:pPr>
    </w:p>
    <w:sectPr w:rsidR="00772F94" w:rsidRPr="004051FA" w:rsidSect="009A3E7C">
      <w:pgSz w:w="11906" w:h="16838" w:code="9"/>
      <w:pgMar w:top="284" w:right="1077" w:bottom="454" w:left="10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49" w:rsidRDefault="00841A49">
      <w:pPr>
        <w:spacing w:line="240" w:lineRule="auto"/>
      </w:pPr>
      <w:r>
        <w:separator/>
      </w:r>
    </w:p>
  </w:endnote>
  <w:endnote w:type="continuationSeparator" w:id="0">
    <w:p w:rsidR="00841A49" w:rsidRDefault="00841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49" w:rsidRDefault="00841A49">
      <w:pPr>
        <w:spacing w:line="240" w:lineRule="auto"/>
      </w:pPr>
      <w:r>
        <w:separator/>
      </w:r>
    </w:p>
  </w:footnote>
  <w:footnote w:type="continuationSeparator" w:id="0">
    <w:p w:rsidR="00841A49" w:rsidRDefault="00841A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5D"/>
    <w:rsid w:val="0003525F"/>
    <w:rsid w:val="000E73B3"/>
    <w:rsid w:val="00101CD4"/>
    <w:rsid w:val="00175AF7"/>
    <w:rsid w:val="00241273"/>
    <w:rsid w:val="002672B6"/>
    <w:rsid w:val="00281AD9"/>
    <w:rsid w:val="002A3C63"/>
    <w:rsid w:val="002D3EF2"/>
    <w:rsid w:val="003734D1"/>
    <w:rsid w:val="003B5AD5"/>
    <w:rsid w:val="003E7677"/>
    <w:rsid w:val="004051FA"/>
    <w:rsid w:val="004134A3"/>
    <w:rsid w:val="00434225"/>
    <w:rsid w:val="004564CA"/>
    <w:rsid w:val="00501AF7"/>
    <w:rsid w:val="005247C2"/>
    <w:rsid w:val="00552504"/>
    <w:rsid w:val="005B7DCC"/>
    <w:rsid w:val="005F7E71"/>
    <w:rsid w:val="00632A49"/>
    <w:rsid w:val="00636A62"/>
    <w:rsid w:val="006624C5"/>
    <w:rsid w:val="00694FAC"/>
    <w:rsid w:val="00772F94"/>
    <w:rsid w:val="0079666F"/>
    <w:rsid w:val="007B4E04"/>
    <w:rsid w:val="00804616"/>
    <w:rsid w:val="00841A49"/>
    <w:rsid w:val="009A3E7C"/>
    <w:rsid w:val="009C67F5"/>
    <w:rsid w:val="009E788F"/>
    <w:rsid w:val="00AF3FE1"/>
    <w:rsid w:val="00B06A90"/>
    <w:rsid w:val="00B20399"/>
    <w:rsid w:val="00B8515D"/>
    <w:rsid w:val="00C30559"/>
    <w:rsid w:val="00C947AE"/>
    <w:rsid w:val="00CB65BD"/>
    <w:rsid w:val="00D761DD"/>
    <w:rsid w:val="00DC6F58"/>
    <w:rsid w:val="00E5389D"/>
    <w:rsid w:val="00EC0073"/>
    <w:rsid w:val="00EE327C"/>
    <w:rsid w:val="00EF27C6"/>
    <w:rsid w:val="00F11689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B9161"/>
  <w15:chartTrackingRefBased/>
  <w15:docId w15:val="{FB8EDF9F-BD1D-4FB0-887B-5E157A65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ru-RU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47C2"/>
    <w:rPr>
      <w:sz w:val="26"/>
    </w:rPr>
  </w:style>
  <w:style w:type="paragraph" w:styleId="1">
    <w:name w:val="heading 1"/>
    <w:basedOn w:val="a1"/>
    <w:next w:val="a1"/>
    <w:link w:val="10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чное пространство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D761DD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40"/>
    </w:rPr>
  </w:style>
  <w:style w:type="character" w:customStyle="1" w:styleId="a8">
    <w:name w:val="Название Знак"/>
    <w:basedOn w:val="a2"/>
    <w:link w:val="a7"/>
    <w:uiPriority w:val="1"/>
    <w:rsid w:val="00D761DD"/>
    <w:rPr>
      <w:rFonts w:asciiTheme="majorHAnsi" w:eastAsiaTheme="majorEastAsia" w:hAnsiTheme="majorHAnsi" w:cstheme="majorBidi"/>
      <w:caps/>
      <w:kern w:val="28"/>
      <w:sz w:val="140"/>
    </w:rPr>
  </w:style>
  <w:style w:type="character" w:styleId="a9">
    <w:name w:val="Strong"/>
    <w:basedOn w:val="a2"/>
    <w:uiPriority w:val="2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Заголовок 1 Знак"/>
    <w:basedOn w:val="a2"/>
    <w:link w:val="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aa">
    <w:name w:val="Заголовок мероприятия"/>
    <w:basedOn w:val="a1"/>
    <w:uiPriority w:val="3"/>
    <w:qFormat/>
    <w:rsid w:val="00D761DD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ab">
    <w:name w:val="Сведения о мероприятии"/>
    <w:basedOn w:val="a1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c">
    <w:name w:val="Адрес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rsid w:val="005247C2"/>
    <w:pPr>
      <w:spacing w:line="276" w:lineRule="auto"/>
    </w:pPr>
  </w:style>
  <w:style w:type="paragraph" w:customStyle="1" w:styleId="ae">
    <w:name w:val="Подзаголовок мероприятия"/>
    <w:basedOn w:val="a1"/>
    <w:uiPriority w:val="7"/>
    <w:qFormat/>
    <w:rsid w:val="00D761DD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Красная строка 2 Знак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5F7E71"/>
  </w:style>
  <w:style w:type="table" w:styleId="aff2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5F7E71"/>
    <w:rPr>
      <w:sz w:val="2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F7E7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F7E71"/>
    <w:rPr>
      <w:b/>
      <w:bCs/>
      <w:sz w:val="22"/>
    </w:rPr>
  </w:style>
  <w:style w:type="table" w:styleId="affa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b">
    <w:name w:val="Date"/>
    <w:basedOn w:val="a1"/>
    <w:next w:val="a1"/>
    <w:link w:val="affc"/>
    <w:uiPriority w:val="99"/>
    <w:semiHidden/>
    <w:unhideWhenUsed/>
    <w:rsid w:val="005F7E71"/>
  </w:style>
  <w:style w:type="character" w:customStyle="1" w:styleId="affc">
    <w:name w:val="Дата Знак"/>
    <w:basedOn w:val="a2"/>
    <w:link w:val="affb"/>
    <w:uiPriority w:val="99"/>
    <w:semiHidden/>
    <w:rsid w:val="005F7E71"/>
  </w:style>
  <w:style w:type="paragraph" w:styleId="affd">
    <w:name w:val="Document Map"/>
    <w:basedOn w:val="a1"/>
    <w:link w:val="aff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f">
    <w:name w:val="E-mail Signature"/>
    <w:basedOn w:val="a1"/>
    <w:link w:val="afff0"/>
    <w:uiPriority w:val="99"/>
    <w:semiHidden/>
    <w:unhideWhenUsed/>
    <w:rsid w:val="005F7E71"/>
    <w:pPr>
      <w:spacing w:line="240" w:lineRule="auto"/>
    </w:pPr>
  </w:style>
  <w:style w:type="character" w:customStyle="1" w:styleId="afff0">
    <w:name w:val="Электронная подпись Знак"/>
    <w:basedOn w:val="a2"/>
    <w:link w:val="afff"/>
    <w:uiPriority w:val="99"/>
    <w:semiHidden/>
    <w:rsid w:val="005F7E71"/>
  </w:style>
  <w:style w:type="character" w:styleId="afff1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f2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F7E71"/>
    <w:rPr>
      <w:sz w:val="22"/>
    </w:rPr>
  </w:style>
  <w:style w:type="paragraph" w:styleId="afff5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6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8">
    <w:name w:val="Текст сноски Знак"/>
    <w:basedOn w:val="a2"/>
    <w:link w:val="afff7"/>
    <w:uiPriority w:val="99"/>
    <w:semiHidden/>
    <w:rsid w:val="005F7E71"/>
    <w:rPr>
      <w:sz w:val="22"/>
    </w:rPr>
  </w:style>
  <w:style w:type="table" w:styleId="-13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20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230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2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2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2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33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-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420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430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4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4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-520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-530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-5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-5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-5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-63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620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630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6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6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7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Заголовок 5 Знак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Заголовок 6 Знак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Заголовок 7 Знак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7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3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3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1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1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9">
    <w:name w:val="index heading"/>
    <w:basedOn w:val="a1"/>
    <w:next w:val="1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EE327C"/>
    <w:rPr>
      <w:i/>
      <w:iCs/>
      <w:color w:val="696700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afffe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5F7E71"/>
  </w:style>
  <w:style w:type="paragraph" w:styleId="affff2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-1a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121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131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1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1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1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2a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21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231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2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2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2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3a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421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431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4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4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5a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621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631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6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6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70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5F7E71"/>
    <w:rPr>
      <w:rFonts w:ascii="Consolas" w:hAnsi="Consolas"/>
      <w:sz w:val="22"/>
    </w:rPr>
  </w:style>
  <w:style w:type="table" w:styleId="1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9"/>
    <w:qFormat/>
    <w:rsid w:val="005F7E71"/>
    <w:pPr>
      <w:spacing w:line="240" w:lineRule="auto"/>
    </w:pPr>
  </w:style>
  <w:style w:type="paragraph" w:styleId="affffa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5F7E71"/>
    <w:pPr>
      <w:spacing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5F7E71"/>
  </w:style>
  <w:style w:type="character" w:styleId="affffe">
    <w:name w:val="page number"/>
    <w:basedOn w:val="a2"/>
    <w:uiPriority w:val="99"/>
    <w:semiHidden/>
    <w:unhideWhenUsed/>
    <w:rsid w:val="005F7E71"/>
  </w:style>
  <w:style w:type="table" w:styleId="15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5F7E71"/>
    <w:rPr>
      <w:rFonts w:ascii="Consolas" w:hAnsi="Consolas"/>
      <w:sz w:val="22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2f2">
    <w:name w:val="Цитата 2 Знак"/>
    <w:basedOn w:val="a2"/>
    <w:link w:val="2f1"/>
    <w:uiPriority w:val="29"/>
    <w:semiHidden/>
    <w:rsid w:val="005F7E71"/>
    <w:rPr>
      <w:i/>
      <w:iCs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5F7E71"/>
  </w:style>
  <w:style w:type="character" w:customStyle="1" w:styleId="afffff2">
    <w:name w:val="Приветствие Знак"/>
    <w:basedOn w:val="a2"/>
    <w:link w:val="afffff1"/>
    <w:uiPriority w:val="99"/>
    <w:semiHidden/>
    <w:rsid w:val="005F7E71"/>
  </w:style>
  <w:style w:type="paragraph" w:styleId="afffff3">
    <w:name w:val="Signature"/>
    <w:basedOn w:val="a1"/>
    <w:link w:val="afffff4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5F7E71"/>
  </w:style>
  <w:style w:type="paragraph" w:styleId="afffff5">
    <w:name w:val="Subtitle"/>
    <w:basedOn w:val="a1"/>
    <w:next w:val="a1"/>
    <w:link w:val="afffff6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6">
    <w:name w:val="Подзаголовок Знак"/>
    <w:basedOn w:val="a2"/>
    <w:link w:val="afffff5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7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d">
    <w:name w:val="table of figures"/>
    <w:basedOn w:val="a1"/>
    <w:next w:val="a1"/>
    <w:uiPriority w:val="99"/>
    <w:semiHidden/>
    <w:unhideWhenUsed/>
    <w:rsid w:val="005F7E71"/>
  </w:style>
  <w:style w:type="table" w:styleId="afffffe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2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a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9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3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3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3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2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f1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ladkova\AppData\Roaming\Microsoft\&#1064;&#1072;&#1073;&#1083;&#1086;&#1085;&#1099;\&#1055;&#1088;&#1086;&#1089;&#1090;&#1072;&#1103;%20&#1083;&#1080;&#1089;&#1090;&#1086;&#1074;&#1082;&#1072;%20&#1086;%20&#1084;&#1077;&#1088;&#1086;&#1087;&#1088;&#1080;&#1103;&#1090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87CD3F4-1175-4A92-8FDE-1EE104E8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Простая листовка о мероприятии</Template>
  <TotalTime>137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Anastsiya Nikola. Gladkova</dc:creator>
  <cp:lastModifiedBy>Anastsiya Nikola. Gladkova</cp:lastModifiedBy>
  <cp:revision>3</cp:revision>
  <cp:lastPrinted>2019-12-24T10:00:00Z</cp:lastPrinted>
  <dcterms:created xsi:type="dcterms:W3CDTF">2019-12-24T07:42:00Z</dcterms:created>
  <dcterms:modified xsi:type="dcterms:W3CDTF">2019-12-24T10:00:00Z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